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Times" w:hAnsi="Times" w:cs="Times"/>
          <w:sz w:val="52"/>
          <w:sz-cs w:val="52"/>
        </w:rPr>
        <w:t xml:space="preserve">База знаний для продажников по инвестиционной недвижимости в Таиланде компании DVOR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ВВЕДЕНИЕ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Работаем на рынке инвестиций и зарубежной недвижимости более 5 лет, сопровождаем сделки в России и за рубежом с акцентом на премиальный сегмент (Таиланд, ОАЭ, Бали и др.).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 — Наша задача: довести клиента от первой консультации до результата – получения прибыли/выхода из сделки (перепродажа, сдача в аренду и т.д.).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Инвестируем и предлагаем только те объекты, которые тщательно проверены независимым аудитом — юридически, финансово, по репутации застройщика и по реальной доходности.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Основная рабочая география: Таиланд (остров Пхукет, район Бангтао), сегмент – премиум.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ОСНОВНАЯ СУТЬ ПРОДУКТА И ПОДХОДА</w:t>
      </w:r>
      <w:r>
        <w:rPr>
          <w:rFonts w:ascii="Times" w:hAnsi="Times" w:cs="Times"/>
          <w:sz w:val="24"/>
          <w:sz-cs w:val="24"/>
          <w:color w:val="353740"/>
        </w:rPr>
        <w:t xml:space="preserve">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Мы объединяем инвесторов и выкупаем большие объёмы недвижимости по оптовой цене застройщика (на 15–40% дешевле рынка), что даёт уникальные входные условия для клиентов: </w:t>
      </w:r>
    </w:p>
    <w:p>
      <w:pPr>
        <w:ind w:left="720" w:first-line="-720"/>
        <w:spacing w:before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Полностью готовые объекты (или почти готовые: завершающая стадия строительства), 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Низкая вероятность недостроя — проекты профинансированы застройщиком, а не под ДДУ и не "по деньгам дольщиков", 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Эксклюзивные планировки и лучшие видовые/этажные расположения, 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Оплата по 100% официальному договору напрямую застройщику (через счёт или через проверенные каналы), 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Возможность рассрочки: 50% до окончания стройки, 50% —  рассрочка на 3 года после сдачи под 7% годовых на остаток, </w:t>
      </w:r>
    </w:p>
    <w:p>
      <w:pPr>
        <w:ind w:left="720" w:first-line="-720"/>
        <w:spacing w:after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Полный цикл — от консультации до итогового результата, включая помощь при перепродаже или выходе на ренту и сопровождение.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Вторая важная особенность: мы работаем только в премиальных локациях (Пхукет, Бангтао — "тайская Рублёвка", 1 км от моря и менее, первая и вторая линия). Это одна из лучших арендных доходностей в мире, качественная локация и соседство, развитая инфраструктура, стабильный спрос.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Прозрачные условия: комиссия оплачивается застройщиком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ПОРОГ ВХОДА/ФИНАНСЫ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Минимальный порог от 135 000 $ (апартаменты 35 м² "евродвушка"; с мебелью, ремонтом, полной техникой — всё под ключ).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Двухкомнатные — 70 м², от ~260 000 — 300 000 $ (рекомендованы для семей/ренты).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Оплата: </w:t>
      </w:r>
    </w:p>
    <w:p>
      <w:pPr>
        <w:ind w:left="720" w:first-line="-720"/>
        <w:spacing w:before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Депозит 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В течении 30 дней вносится первоначальный взнос (20-35% от суммы) 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Беспроцентная рассрочка до конца строительства (еще 45–80%), </w:t>
      </w:r>
    </w:p>
    <w:p>
      <w:pPr>
        <w:ind w:left="720" w:first-line="-720"/>
        <w:spacing w:after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Остаток (до 50%) — рассрочкой на три года после ввода в эксплуатацию, 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ОСНОВНЫЕ ЮРИДИЧЕСКИЕ МОМЕНТЫ</w:t>
      </w:r>
      <w:r>
        <w:rPr>
          <w:rFonts w:ascii="Times" w:hAnsi="Times" w:cs="Times"/>
          <w:sz w:val="24"/>
          <w:sz-cs w:val="24"/>
          <w:color w:val="353740"/>
        </w:rPr>
        <w:t xml:space="preserve">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В Таиланде две формы собственности: Freehold (полная) и Leasehold (90 лет аренда с последующим продлением по закону еще на 30+30 лет).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Большинство инвесторов выбирает Leasehold:</w:t>
      </w:r>
    </w:p>
    <w:p>
      <w:pPr>
        <w:ind w:left="720" w:first-line="-720"/>
        <w:spacing w:before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дешевле на 8–17%, 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нет необходимости доказывать источник средств (KYC, SWIFT не требуется, крипта и наличные также)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 не нужно декларировать в стране гражданства</w:t>
      </w:r>
    </w:p>
    <w:p>
      <w:pPr>
        <w:ind w:left="720" w:first-line="-720"/>
        <w:spacing w:after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низкий налог при покупке (1,1%), • легче перепродавать, • проработанная процедура наследования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Freehold: нужна SWIFT-операция, дороже на 10% от стоимости объекта + дополнительный налог (до 6,3%), эта опция интересна, если нужна недвижимость "навечно", либо есть задача сохранить как юридически декларируемый актив.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Вся схема владения недвижимостью в лизхолд и фрихолд юридически закреплена в тайском законе о кондоминиумах (закон более 50 лет на рынке).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Сделку можно провести полностью удалённо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Собственник (или группа до 4х собственников) вписываются в договор; любые нюансы владения (наследование/переуступка/переход в фрихолд) заранее обсуждаются на этапе сделки.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ДОХОДНОСТЬ — ПЕРЕПРОДАЖА И АРЕНДА</w:t>
      </w:r>
      <w:r>
        <w:rPr>
          <w:rFonts w:ascii="Times" w:hAnsi="Times" w:cs="Times"/>
          <w:sz w:val="24"/>
          <w:sz-cs w:val="24"/>
          <w:color w:val="353740"/>
        </w:rPr>
        <w:t xml:space="preserve">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На перепродаже: </w:t>
      </w:r>
    </w:p>
    <w:p>
      <w:pPr>
        <w:ind w:left="720" w:first-line="-720"/>
        <w:spacing w:before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Доходность при перепродаже уже полностью достроенного объекта обычно на 40-50% дороже, чем на стадии строительства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Срок цикла: оптимально — год-полтора. В среднем цикл владения для максимального дохода ~5 лет (два — строительство объекта, три — рентный доход с последующей продажей "готовой арендной доходности").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При покупке на котловане и продаже на сдаче объекта доходность можно удвоить, но мы не акцентируем на сверхбыстрых сделках — наше преимущество в надежности и предсказуемости. </w:t>
      </w:r>
    </w:p>
    <w:p>
      <w:pPr>
        <w:ind w:left="720" w:first-line="-720"/>
        <w:spacing w:after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При перепродаже стандартная комиссия агенту 5%, все цифры в оффер-параметрах заложены с учётом этого.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Аренда: </w:t>
      </w:r>
    </w:p>
    <w:p>
      <w:pPr>
        <w:ind w:left="720" w:first-line="-720"/>
        <w:spacing w:before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Доходность считается от реальной арендной ставки на схожие объекты на  (Booking/AirBnB). Наши объекты приносят доходность от аренды 11–15% годовых в твердой валюте после налогов и расходов на обслуживание (с учётом сезонности и самой консервативной заполняемости).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Объекты мы рекомендуем передавать в управление УК застройщика.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Котловая система: доход от одного типа юнитов сваливается в "котёл", и распределяется поровну на каждого участника — вне зависимости, сдавался юнит или нет (уменьшает риски отсутствия арендаторов).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Собственник может в любое время приехать сам (в т.ч. оставить под личный отдых определенное число дней, в остальное — объект сдается в общий рент-пул).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Сервис максимальный: обслживание наполнения апартамента, клининг,  — всё учитывается в расхода на содержание, которые составляют 20-25%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 Собственник может сам выбрать схему работы (сам сдавать/дать управляющей/сдать помесячно).</w:t>
      </w:r>
    </w:p>
    <w:p>
      <w:pPr>
        <w:ind w:left="720" w:first-line="-720"/>
        <w:spacing w:after="360"/>
      </w:pPr>
      <w:r>
        <w:rPr>
          <w:rFonts w:ascii="Times" w:hAnsi="Times" w:cs="Times"/>
          <w:sz w:val="24"/>
          <w:sz-cs w:val="24"/>
          <w:color w:val="353740"/>
        </w:rPr>
        <w:t xml:space="preserve"/>
        <w:tab/>
        <w:t xml:space="preserve">•</w:t>
        <w:tab/>
        <w:t xml:space="preserve">Крупные объекты всегда занимают первые места по цене/спросу во всех агрегаторах (Booking и др.).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Всегда предоставляем все аналитические материалы – по локации, арендному спросу, сезонности и реальным динамикам цен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ПРОЦЕДУРА ПРОДАЖ (ГАЙД ДЛЯ ПРОДАЖНИКОВ)</w:t>
      </w:r>
      <w:r>
        <w:rPr>
          <w:rFonts w:ascii="Times" w:hAnsi="Times" w:cs="Times"/>
          <w:sz w:val="24"/>
          <w:sz-cs w:val="24"/>
          <w:color w:val="353740"/>
        </w:rPr>
        <w:t xml:space="preserve">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1. Как только появляется потенциальный инвестор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Не нужно грузить клиента подробностями схем — ваша задача — сделать короткую не агрессивную презентацию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После выявления интереса – “сведение” клиента на персональную онлайн-встречу с экспертами DVOR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После встречи открываем индивидуальный чат с партнером и клиентом, процесс ведется уже компанией.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Продажник либо сопровождает, либо вообще может “отпустить” сделку — всё, включая коммуникации с застройщиком и клиентом, берём на себя!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2. Вы можете только сопровождать, не принимать участия в деталях (про риски, оформление, инвестиционную стратегию), вам нужно знать базовые правила , чтобы уверенно ответить на предварительные вопросы.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3. Все материалы (анализ по проекту, физика сделки, платежи, ИК, скрипты, видеообзоры и даже тексты для прогрева Telegram-каналов) есть в специальном закрытом чате — доступно только партнёрам.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ДОПОЛНИТЕЛЬНЫЕ ВОЗМОЖНОСТИ</w:t>
      </w:r>
      <w:r>
        <w:rPr>
          <w:rFonts w:ascii="Times" w:hAnsi="Times" w:cs="Times"/>
          <w:sz w:val="24"/>
          <w:sz-cs w:val="24"/>
          <w:color w:val="353740"/>
        </w:rPr>
        <w:t xml:space="preserve">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Полная поддержка по всем вопросам: всегда в контакте для уточнения нюансов по юрисдикции, маркетинговым материалам, анализу спроса.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Проводим обучающие Zoom сессии для партнёров (вебинары, разъяснения по новым локациям и проектам), даём видеоинструкции.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Реферальная программа (работа с агентствами, партнерами, разъяснения схем расчета, поддержка по юридическим тонкостям).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Для желающих/самых активных — мотивация: поездки на объект, возможность командироваться на выездные обучающие сессии и даже отдыхать в купленных объектах.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ОСНОВНЫЕ ТЕЗИСЫ ДЛЯ РАБОТЫ С КЛИЕНТОМ</w:t>
      </w:r>
      <w:r>
        <w:rPr>
          <w:rFonts w:ascii="Times" w:hAnsi="Times" w:cs="Times"/>
          <w:sz w:val="24"/>
          <w:sz-cs w:val="24"/>
          <w:color w:val="353740"/>
        </w:rPr>
        <w:t xml:space="preserve">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Покупка не “кота в мешке”, а реально работающее решение с понятным результатом;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От клиента не требуется знаний о тонкостях зарубежной недвижимости, сопровождаем клиента полностью  “под ключ”;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Локация — премиум, ликвидность, по рынку;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Оплата — любым удобным каналом (рубли, крипта, юр.лицо, западная компания);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Срок сделки обсуждаемый (доход/перепродажа по желанию по готовности);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Можно инвестировать в складчину (до 4 человек на объект);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— После консультации компания сопровождает процесс вплоть до выхода на прибыль и получении дохода.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b/>
          <w:color w:val="353740"/>
        </w:rPr>
        <w:t xml:space="preserve">РЕЗЮМЕ </w:t>
      </w:r>
    </w:p>
    <w:p>
      <w:pPr>
        <w:spacing w:before="360" w:after="360"/>
      </w:pPr>
      <w:r>
        <w:rPr>
          <w:rFonts w:ascii="Times" w:hAnsi="Times" w:cs="Times"/>
          <w:sz w:val="24"/>
          <w:sz-cs w:val="24"/>
          <w:color w:val="353740"/>
        </w:rPr>
        <w:t xml:space="preserve">Если вы хотите продавать надёжный, высокодоходный и честный продукт, который понятен самому клиенту (особенно из стран бывшего СССР), и при этом не погружаться в юридические и организационные дебри — DVOR идеальный партнер для вас. Ваша задача — соблюдать систему, оперативно направлять заинтересованных клиентов, и использовать эту базу для аргументации на встречах и подготовки к вопросам.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CocoaOOXMLWriter/2575.6</generator>
</meta>
</file>